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9A0B6" w14:textId="2FB0FA07" w:rsidR="00F70C22" w:rsidRPr="00CB168F" w:rsidRDefault="00F70C22" w:rsidP="002F57C3">
      <w:pPr>
        <w:tabs>
          <w:tab w:val="left" w:pos="1985"/>
          <w:tab w:val="left" w:pos="7920"/>
        </w:tabs>
        <w:spacing w:after="0"/>
        <w:rPr>
          <w:rFonts w:ascii="Arial" w:hAnsi="Arial" w:cs="Arial"/>
          <w:b/>
          <w:sz w:val="24"/>
        </w:rPr>
      </w:pPr>
      <w:bookmarkStart w:id="0" w:name="_Hlk130983941"/>
      <w:r w:rsidRPr="00571A54">
        <w:rPr>
          <w:rFonts w:ascii="Arial" w:hAnsi="Arial" w:cs="Arial"/>
          <w:b/>
          <w:sz w:val="24"/>
          <w:lang w:val="de-DE"/>
        </w:rPr>
        <w:t>3GPP TSG-RAN WG4 Meeting #1</w:t>
      </w:r>
      <w:r w:rsidR="00B77163">
        <w:rPr>
          <w:rFonts w:ascii="Arial" w:hAnsi="Arial" w:cs="Arial"/>
          <w:b/>
          <w:sz w:val="24"/>
          <w:lang w:val="de-DE"/>
        </w:rPr>
        <w:t>11</w:t>
      </w:r>
      <w:r w:rsidR="002F57C3">
        <w:rPr>
          <w:rFonts w:ascii="Arial" w:hAnsi="Arial" w:cs="Arial"/>
          <w:b/>
          <w:sz w:val="24"/>
          <w:lang w:val="de-DE"/>
        </w:rPr>
        <w:t xml:space="preserve">                                                       </w:t>
      </w:r>
      <w:r w:rsidR="002F57C3" w:rsidRPr="002F57C3">
        <w:rPr>
          <w:rFonts w:ascii="Arial" w:hAnsi="Arial" w:cs="Arial"/>
          <w:b/>
          <w:sz w:val="24"/>
          <w:lang w:val="de-DE"/>
        </w:rPr>
        <w:t>R4-</w:t>
      </w:r>
      <w:r w:rsidR="00C306F5" w:rsidRPr="00C306F5">
        <w:t xml:space="preserve"> </w:t>
      </w:r>
      <w:r w:rsidR="00C306F5" w:rsidRPr="00C306F5">
        <w:rPr>
          <w:rFonts w:ascii="Arial" w:hAnsi="Arial" w:cs="Arial"/>
          <w:b/>
          <w:sz w:val="24"/>
          <w:lang w:val="de-DE"/>
        </w:rPr>
        <w:t>2409466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B77163" w:rsidRPr="00B77163">
        <w:rPr>
          <w:rFonts w:ascii="Arial" w:hAnsi="Arial" w:cs="Arial"/>
          <w:b/>
          <w:sz w:val="24"/>
        </w:rPr>
        <w:t>Fukuoka, Japan, 20th – 24th May, 2024</w:t>
      </w:r>
    </w:p>
    <w:bookmarkEnd w:id="0"/>
    <w:p w14:paraId="50673012" w14:textId="77777777" w:rsidR="00F70C22" w:rsidRPr="00515452" w:rsidRDefault="00F70C22" w:rsidP="00F70C2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21AC0718" w14:textId="4B59D05B" w:rsidR="00F70C22" w:rsidRPr="0012486F" w:rsidRDefault="00F70C22" w:rsidP="00F70C2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AD7530">
        <w:rPr>
          <w:rFonts w:ascii="Arial" w:hAnsi="Arial" w:cs="Arial"/>
          <w:b/>
          <w:sz w:val="24"/>
          <w:szCs w:val="24"/>
        </w:rPr>
        <w:t>4.2</w:t>
      </w:r>
      <w:r w:rsidRPr="0012486F">
        <w:rPr>
          <w:rFonts w:ascii="Arial" w:hAnsi="Arial" w:cs="Arial"/>
          <w:b/>
          <w:sz w:val="24"/>
          <w:szCs w:val="24"/>
        </w:rPr>
        <w:tab/>
      </w:r>
    </w:p>
    <w:p w14:paraId="5F98F46A" w14:textId="7B7B2281" w:rsidR="00F70C22" w:rsidRPr="0012486F" w:rsidRDefault="00F70C22" w:rsidP="00F70C2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Vodafone</w:t>
      </w:r>
      <w:r w:rsidR="008169F1">
        <w:rPr>
          <w:rFonts w:ascii="Arial" w:hAnsi="Arial" w:cs="Arial"/>
          <w:b/>
          <w:sz w:val="24"/>
          <w:szCs w:val="24"/>
        </w:rPr>
        <w:t xml:space="preserve">, </w:t>
      </w:r>
      <w:r w:rsidR="008F2C39">
        <w:rPr>
          <w:rFonts w:ascii="Arial" w:hAnsi="Arial" w:cs="Arial"/>
          <w:b/>
          <w:sz w:val="24"/>
          <w:szCs w:val="24"/>
        </w:rPr>
        <w:t>Orange,</w:t>
      </w:r>
      <w:r w:rsidR="00BC4540">
        <w:rPr>
          <w:rFonts w:ascii="Arial" w:hAnsi="Arial" w:cs="Arial"/>
          <w:b/>
          <w:sz w:val="24"/>
          <w:szCs w:val="24"/>
        </w:rPr>
        <w:t xml:space="preserve"> Telecom Italia</w:t>
      </w:r>
      <w:r w:rsidR="00570973">
        <w:rPr>
          <w:rFonts w:ascii="Arial" w:hAnsi="Arial" w:cs="Arial"/>
          <w:b/>
          <w:sz w:val="24"/>
          <w:szCs w:val="24"/>
        </w:rPr>
        <w:t xml:space="preserve">, </w:t>
      </w:r>
      <w:r w:rsidR="00570973" w:rsidRPr="00570973">
        <w:rPr>
          <w:rFonts w:ascii="Arial" w:hAnsi="Arial" w:cs="Arial"/>
          <w:b/>
          <w:sz w:val="24"/>
          <w:szCs w:val="24"/>
        </w:rPr>
        <w:t xml:space="preserve">Deutsche Telekom </w:t>
      </w:r>
      <w:r w:rsidR="00BC4540">
        <w:rPr>
          <w:rFonts w:ascii="Arial" w:hAnsi="Arial" w:cs="Arial"/>
          <w:b/>
          <w:sz w:val="24"/>
          <w:szCs w:val="24"/>
        </w:rPr>
        <w:t xml:space="preserve"> </w:t>
      </w:r>
      <w:r w:rsidR="008169F1">
        <w:rPr>
          <w:rFonts w:ascii="Arial" w:hAnsi="Arial" w:cs="Arial"/>
          <w:b/>
          <w:sz w:val="24"/>
          <w:szCs w:val="24"/>
        </w:rPr>
        <w:t xml:space="preserve"> </w:t>
      </w:r>
    </w:p>
    <w:p w14:paraId="4348BE7E" w14:textId="61873768" w:rsidR="00F70C22" w:rsidRDefault="00F70C22" w:rsidP="00617F5D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bCs/>
          <w:sz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56DF4">
        <w:rPr>
          <w:rFonts w:ascii="Arial" w:hAnsi="Arial" w:cs="Arial"/>
          <w:b/>
          <w:sz w:val="24"/>
          <w:szCs w:val="24"/>
        </w:rPr>
        <w:t xml:space="preserve">Consideration of </w:t>
      </w:r>
      <w:r w:rsidR="00711E4C" w:rsidRPr="00711E4C">
        <w:rPr>
          <w:rFonts w:ascii="Arial" w:hAnsi="Arial" w:cs="Arial"/>
          <w:b/>
          <w:bCs/>
          <w:sz w:val="24"/>
        </w:rPr>
        <w:t>multiple carrier operation for n100/n101</w:t>
      </w:r>
    </w:p>
    <w:p w14:paraId="308DF589" w14:textId="77777777" w:rsidR="00754F9C" w:rsidRPr="0008103A" w:rsidRDefault="00754F9C" w:rsidP="00617F5D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58C0AEA8" w14:textId="77777777" w:rsidR="00F70C22" w:rsidRPr="0008103A" w:rsidRDefault="00F70C22" w:rsidP="00F70C2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61042D5" w14:textId="6E8761A3" w:rsidR="008F4829" w:rsidRPr="000D031F" w:rsidRDefault="000D031F" w:rsidP="008F4829">
      <w:pPr>
        <w:pStyle w:val="Heading1"/>
        <w:numPr>
          <w:ilvl w:val="0"/>
          <w:numId w:val="1"/>
        </w:numPr>
        <w:tabs>
          <w:tab w:val="num" w:pos="360"/>
        </w:tabs>
        <w:ind w:left="1134" w:hanging="1134"/>
        <w:rPr>
          <w:b/>
          <w:bCs/>
        </w:rPr>
      </w:pPr>
      <w:r>
        <w:rPr>
          <w:b/>
          <w:bCs/>
        </w:rPr>
        <w:t>Background</w:t>
      </w:r>
    </w:p>
    <w:p w14:paraId="37148AFA" w14:textId="44128319" w:rsidR="000F580B" w:rsidRDefault="000D031F" w:rsidP="000F580B">
      <w:p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>In</w:t>
      </w:r>
      <w:r w:rsidRPr="000D031F">
        <w:rPr>
          <w:rFonts w:eastAsia="SimSun"/>
          <w:kern w:val="2"/>
          <w:lang w:eastAsia="zh-CN"/>
        </w:rPr>
        <w:t xml:space="preserve"> RAN4#11</w:t>
      </w:r>
      <w:r>
        <w:rPr>
          <w:rFonts w:eastAsia="SimSun"/>
          <w:kern w:val="2"/>
          <w:lang w:eastAsia="zh-CN"/>
        </w:rPr>
        <w:t>0-bis meeting</w:t>
      </w:r>
      <w:r w:rsidRPr="000D031F">
        <w:rPr>
          <w:rFonts w:eastAsia="SimSun"/>
          <w:kern w:val="2"/>
          <w:lang w:eastAsia="zh-CN"/>
        </w:rPr>
        <w:t>,</w:t>
      </w:r>
      <w:r>
        <w:rPr>
          <w:rFonts w:eastAsia="SimSun"/>
          <w:kern w:val="2"/>
          <w:lang w:eastAsia="zh-CN"/>
        </w:rPr>
        <w:t xml:space="preserve"> </w:t>
      </w:r>
      <w:r w:rsidR="00735E0B" w:rsidRPr="00735E0B">
        <w:rPr>
          <w:rFonts w:eastAsia="SimSun"/>
          <w:kern w:val="2"/>
          <w:lang w:eastAsia="zh-CN"/>
        </w:rPr>
        <w:t>NR channel BW less than 5MHz for TN (NR channel BW less than 5MHz for FR1 Phase 2; [1]), was discussed</w:t>
      </w:r>
      <w:r w:rsidR="004872FA">
        <w:rPr>
          <w:rFonts w:eastAsia="SimSun"/>
          <w:kern w:val="2"/>
          <w:lang w:eastAsia="zh-CN"/>
        </w:rPr>
        <w:t xml:space="preserve"> and the following ECC </w:t>
      </w:r>
      <w:r w:rsidR="004872FA" w:rsidRPr="004872FA">
        <w:rPr>
          <w:rFonts w:eastAsia="SimSun"/>
          <w:kern w:val="2"/>
          <w:lang w:eastAsia="zh-CN"/>
        </w:rPr>
        <w:t>Decision (20)02 [</w:t>
      </w:r>
      <w:r w:rsidR="004872FA">
        <w:rPr>
          <w:rFonts w:eastAsia="SimSun"/>
          <w:kern w:val="2"/>
          <w:lang w:eastAsia="zh-CN"/>
        </w:rPr>
        <w:t>2</w:t>
      </w:r>
      <w:r w:rsidR="004872FA" w:rsidRPr="004872FA">
        <w:rPr>
          <w:rFonts w:eastAsia="SimSun"/>
          <w:kern w:val="2"/>
          <w:lang w:eastAsia="zh-CN"/>
        </w:rPr>
        <w:t>]</w:t>
      </w:r>
      <w:r w:rsidR="004872FA">
        <w:rPr>
          <w:rFonts w:eastAsia="SimSun"/>
          <w:kern w:val="2"/>
          <w:lang w:eastAsia="zh-CN"/>
        </w:rPr>
        <w:t xml:space="preserve"> was highlighted</w:t>
      </w:r>
      <w:r w:rsidR="004872FA" w:rsidRPr="004872FA">
        <w:rPr>
          <w:rFonts w:eastAsia="SimSun"/>
          <w:kern w:val="2"/>
          <w:lang w:eastAsia="zh-CN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872FA" w14:paraId="6845C136" w14:textId="77777777" w:rsidTr="004872FA"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52BA" w14:textId="77777777" w:rsidR="004872FA" w:rsidRDefault="004872FA">
            <w:pPr>
              <w:spacing w:line="360" w:lineRule="auto"/>
              <w:rPr>
                <w:rFonts w:eastAsiaTheme="minorHAnsi"/>
                <w:i/>
              </w:rPr>
            </w:pPr>
            <w:r>
              <w:rPr>
                <w:i/>
              </w:rPr>
              <w:t>Decides</w:t>
            </w:r>
          </w:p>
          <w:p w14:paraId="017E606C" w14:textId="77777777" w:rsidR="004872FA" w:rsidRDefault="004872FA">
            <w:r>
              <w:rPr>
                <w:i/>
                <w:lang w:val="en-US"/>
              </w:rPr>
              <w:t xml:space="preserve">4. </w:t>
            </w:r>
            <w:r>
              <w:rPr>
                <w:b/>
                <w:i/>
                <w:lang w:val="en-US"/>
              </w:rPr>
              <w:t>that CEPT administrations wishing to allow multiple carriers using wideband technologies</w:t>
            </w:r>
            <w:r>
              <w:rPr>
                <w:i/>
                <w:lang w:val="en-US"/>
              </w:rPr>
              <w:t xml:space="preserve"> (i.e., LTE or NR, including NB-IoT) or higher e.i.r.p. for RMR BS than stated in the technical conditions </w:t>
            </w:r>
            <w:r>
              <w:rPr>
                <w:b/>
                <w:i/>
                <w:lang w:val="en-US"/>
              </w:rPr>
              <w:t>should consider the implementation of a coordination procedure or other mitigation measures</w:t>
            </w:r>
            <w:r>
              <w:rPr>
                <w:i/>
                <w:lang w:val="en-US"/>
              </w:rPr>
              <w:t>;</w:t>
            </w:r>
          </w:p>
        </w:tc>
      </w:tr>
    </w:tbl>
    <w:p w14:paraId="57121460" w14:textId="77777777" w:rsidR="004872FA" w:rsidRDefault="004872FA" w:rsidP="004872FA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6BA4916C" w14:textId="77777777" w:rsidR="004872FA" w:rsidRDefault="004872FA" w:rsidP="004872FA">
      <w:r>
        <w:t>While the “</w:t>
      </w:r>
      <w:r>
        <w:rPr>
          <w:i/>
          <w:lang w:val="en-US"/>
        </w:rPr>
        <w:t>higher e.i.r.p</w:t>
      </w:r>
      <w:r>
        <w:t xml:space="preserve">” case of the above referred Decides 4 in ECC(20)02 has been already addressed in Rel-17 versions of TS 38.104 and TS 38.141-1, the “multiple carriers” case was not reflected. </w:t>
      </w:r>
    </w:p>
    <w:p w14:paraId="09FC6795" w14:textId="376C5E83" w:rsidR="00B94C81" w:rsidRPr="00B94C81" w:rsidRDefault="00B94C81" w:rsidP="000F580B">
      <w:pPr>
        <w:rPr>
          <w:rFonts w:eastAsiaTheme="minorHAnsi"/>
          <w:lang w:eastAsia="zh-CN"/>
        </w:rPr>
      </w:pPr>
      <w:r>
        <w:rPr>
          <w:bCs/>
          <w:lang w:val="en-US" w:eastAsia="zh-CN"/>
        </w:rPr>
        <w:t xml:space="preserve">It was agreed in the WF that in the </w:t>
      </w:r>
      <w:r>
        <w:rPr>
          <w:lang w:eastAsia="zh-CN"/>
        </w:rPr>
        <w:t>RAN4#111meeting, RAN4</w:t>
      </w:r>
      <w:r>
        <w:rPr>
          <w:bCs/>
          <w:lang w:val="en-US" w:eastAsia="zh-CN"/>
        </w:rPr>
        <w:t xml:space="preserve"> will reflect </w:t>
      </w:r>
      <w:r>
        <w:rPr>
          <w:lang w:eastAsia="zh-CN"/>
        </w:rPr>
        <w:t>the “</w:t>
      </w:r>
      <w:r>
        <w:rPr>
          <w:i/>
          <w:lang w:eastAsia="zh-CN"/>
        </w:rPr>
        <w:t>multiple carriers using wideband technologies</w:t>
      </w:r>
      <w:r>
        <w:rPr>
          <w:lang w:eastAsia="zh-CN"/>
        </w:rPr>
        <w:t>” wording and related considerations on “</w:t>
      </w:r>
      <w:r>
        <w:rPr>
          <w:i/>
          <w:lang w:eastAsia="zh-CN"/>
        </w:rPr>
        <w:t xml:space="preserve">coordination procedure or other mitigation measures” </w:t>
      </w:r>
      <w:r>
        <w:rPr>
          <w:lang w:eastAsia="zh-CN"/>
        </w:rPr>
        <w:t>from Decides 4 in ECC(20)02, into Rel-17 versions of TS 38.104 and TS 38.141-1, where the exact wording to be implemented in related CRs is FFS.</w:t>
      </w:r>
    </w:p>
    <w:p w14:paraId="2DB460ED" w14:textId="1828D8E7" w:rsidR="00161006" w:rsidRPr="00041CFA" w:rsidRDefault="00D16AAB" w:rsidP="000B0021">
      <w:pPr>
        <w:pStyle w:val="Heading1"/>
        <w:numPr>
          <w:ilvl w:val="0"/>
          <w:numId w:val="1"/>
        </w:num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Discussion </w:t>
      </w:r>
    </w:p>
    <w:p w14:paraId="79DF9CF4" w14:textId="5E9C2E0D" w:rsidR="000B0021" w:rsidRDefault="00354823" w:rsidP="00161006">
      <w:pPr>
        <w:tabs>
          <w:tab w:val="num" w:pos="720"/>
          <w:tab w:val="num" w:pos="1440"/>
        </w:tabs>
      </w:pPr>
      <w:r>
        <w:rPr>
          <w:rFonts w:eastAsiaTheme="minorHAnsi"/>
        </w:rPr>
        <w:t xml:space="preserve">Multi-carrier simulations were not covered in </w:t>
      </w:r>
      <w:r w:rsidR="00FE69A4">
        <w:rPr>
          <w:rFonts w:eastAsiaTheme="minorHAnsi"/>
        </w:rPr>
        <w:t>the ECC</w:t>
      </w:r>
      <w:r w:rsidRPr="005B351E">
        <w:t xml:space="preserve"> </w:t>
      </w:r>
      <w:r w:rsidR="00771667">
        <w:t xml:space="preserve">reports </w:t>
      </w:r>
      <w:r w:rsidRPr="005B351E">
        <w:t>313, 314</w:t>
      </w:r>
      <w:r>
        <w:t xml:space="preserve">, </w:t>
      </w:r>
      <w:r w:rsidRPr="005B351E">
        <w:t>318</w:t>
      </w:r>
      <w:r w:rsidR="002D3ECD">
        <w:t xml:space="preserve"> for n100 and n101</w:t>
      </w:r>
      <w:r w:rsidR="007E6E23">
        <w:t xml:space="preserve"> bands</w:t>
      </w:r>
      <w:r>
        <w:t xml:space="preserve">. Only single carriers were used to identify worst-case scenarios. </w:t>
      </w:r>
      <w:r w:rsidR="00621A5A">
        <w:t>M</w:t>
      </w:r>
      <w:r w:rsidR="00621A5A" w:rsidRPr="00621A5A">
        <w:t>ultiple simultaneously operated DL carriers</w:t>
      </w:r>
      <w:r w:rsidR="00621A5A">
        <w:t xml:space="preserve"> could</w:t>
      </w:r>
      <w:r w:rsidR="00621A5A" w:rsidRPr="00621A5A">
        <w:t xml:space="preserve"> potentially </w:t>
      </w:r>
      <w:r w:rsidR="005C3766" w:rsidRPr="00621A5A">
        <w:t>generate</w:t>
      </w:r>
      <w:r w:rsidR="00621A5A" w:rsidRPr="00621A5A">
        <w:t xml:space="preserve"> higher amount of interference towards victim users.</w:t>
      </w:r>
      <w:r w:rsidR="009A05BB">
        <w:t xml:space="preserve"> The </w:t>
      </w:r>
      <w:r w:rsidR="009A05BB" w:rsidRPr="009A05BB">
        <w:t xml:space="preserve">ECC </w:t>
      </w:r>
      <w:r w:rsidR="00C00E8E">
        <w:t xml:space="preserve">decision </w:t>
      </w:r>
      <w:r w:rsidR="009A05BB" w:rsidRPr="009A05BB">
        <w:t>(20)02 [</w:t>
      </w:r>
      <w:r w:rsidR="009A05BB">
        <w:t>2</w:t>
      </w:r>
      <w:r w:rsidR="009A05BB" w:rsidRPr="009A05BB">
        <w:t>]</w:t>
      </w:r>
      <w:r w:rsidR="00C00E8E">
        <w:t xml:space="preserve"> </w:t>
      </w:r>
      <w:r w:rsidR="00C00E8E" w:rsidRPr="00C00E8E">
        <w:t>address</w:t>
      </w:r>
      <w:r w:rsidR="00C00E8E">
        <w:t xml:space="preserve">es the </w:t>
      </w:r>
      <w:r w:rsidR="00C00E8E" w:rsidRPr="00C00E8E">
        <w:t>concern of multiple simultaneously operated DL carriers</w:t>
      </w:r>
      <w:r w:rsidR="00C00E8E">
        <w:t>, where the “</w:t>
      </w:r>
      <w:r w:rsidR="00C00E8E" w:rsidRPr="00217960">
        <w:rPr>
          <w:i/>
        </w:rPr>
        <w:t>coordination procedure or other mitigation measures</w:t>
      </w:r>
      <w:r w:rsidR="00C00E8E">
        <w:t xml:space="preserve">” wording was captured as protective measure to prevent any potential harmful interference issues which were not fully analysed for multi-carrier scenario beforehand during technical studies. </w:t>
      </w:r>
    </w:p>
    <w:p w14:paraId="68CDA210" w14:textId="61D0CE88" w:rsidR="00BF60CB" w:rsidRDefault="00BF60CB" w:rsidP="00BF60CB">
      <w:r w:rsidRPr="003440ED">
        <w:rPr>
          <w:b/>
        </w:rPr>
        <w:t xml:space="preserve">Proposal </w:t>
      </w:r>
      <w:r>
        <w:rPr>
          <w:b/>
        </w:rPr>
        <w:t>1</w:t>
      </w:r>
      <w:r w:rsidRPr="003440ED">
        <w:t>: Add multi-carrier clarification to Rel-17 BS specifications TS 38.104 and TS 38.141-1,</w:t>
      </w:r>
      <w:r w:rsidRPr="003440ED">
        <w:rPr>
          <w:lang w:val="en-US"/>
        </w:rPr>
        <w:t xml:space="preserve"> wishing to allow multiple carriers </w:t>
      </w:r>
      <w:r w:rsidR="00474695">
        <w:rPr>
          <w:lang w:val="en-US"/>
        </w:rPr>
        <w:t>shall implement</w:t>
      </w:r>
      <w:r w:rsidRPr="003440ED">
        <w:rPr>
          <w:lang w:val="en-US"/>
        </w:rPr>
        <w:t xml:space="preserve"> coordination procedure or other mitigation measures</w:t>
      </w:r>
      <w:r w:rsidRPr="003440ED">
        <w:t>.</w:t>
      </w:r>
    </w:p>
    <w:p w14:paraId="5B1E6D6B" w14:textId="1E533739" w:rsidR="00D16AAB" w:rsidRPr="008656F1" w:rsidRDefault="00D16AAB" w:rsidP="00D16AAB">
      <w:pPr>
        <w:pStyle w:val="Heading1"/>
        <w:numPr>
          <w:ilvl w:val="0"/>
          <w:numId w:val="1"/>
        </w:numPr>
      </w:pPr>
      <w:r w:rsidRPr="008656F1">
        <w:t xml:space="preserve">Conclusions </w:t>
      </w:r>
    </w:p>
    <w:p w14:paraId="4C0C54A2" w14:textId="55FD3E6E" w:rsidR="00D16AAB" w:rsidRDefault="00C37CB5" w:rsidP="00161006">
      <w:pPr>
        <w:tabs>
          <w:tab w:val="num" w:pos="720"/>
          <w:tab w:val="num" w:pos="1440"/>
        </w:tabs>
        <w:rPr>
          <w:rFonts w:eastAsiaTheme="minorHAnsi"/>
        </w:rPr>
      </w:pPr>
      <w:r w:rsidRPr="00C37CB5">
        <w:rPr>
          <w:rFonts w:eastAsiaTheme="minorHAnsi"/>
        </w:rPr>
        <w:t>Based on the discussion above, the following proposal formulated:</w:t>
      </w:r>
    </w:p>
    <w:p w14:paraId="0CDEEFB5" w14:textId="17168FFD" w:rsidR="00C37CB5" w:rsidRDefault="00C37CB5" w:rsidP="00C37CB5">
      <w:r w:rsidRPr="003440ED">
        <w:rPr>
          <w:b/>
        </w:rPr>
        <w:t xml:space="preserve">Proposal </w:t>
      </w:r>
      <w:r>
        <w:rPr>
          <w:b/>
        </w:rPr>
        <w:t>1</w:t>
      </w:r>
      <w:r w:rsidRPr="003440ED">
        <w:t>: Add multi-carrier clarification to Rel-17 BS specifications TS 38.104 and TS 38.141-1,</w:t>
      </w:r>
      <w:r w:rsidRPr="003440ED">
        <w:rPr>
          <w:lang w:val="en-US"/>
        </w:rPr>
        <w:t xml:space="preserve"> wishing to allow multiple carriers </w:t>
      </w:r>
      <w:r>
        <w:rPr>
          <w:lang w:val="en-US"/>
        </w:rPr>
        <w:t>shall implement</w:t>
      </w:r>
      <w:r w:rsidRPr="003440ED">
        <w:rPr>
          <w:lang w:val="en-US"/>
        </w:rPr>
        <w:t xml:space="preserve"> coordination procedure or other mitigation measures</w:t>
      </w:r>
      <w:r w:rsidRPr="003440ED">
        <w:t>.</w:t>
      </w:r>
    </w:p>
    <w:p w14:paraId="7BA10A57" w14:textId="039D8EF1" w:rsidR="00240DBD" w:rsidRDefault="00240DBD" w:rsidP="00240DBD">
      <w:pPr>
        <w:spacing w:line="360" w:lineRule="auto"/>
      </w:pPr>
      <w:r>
        <w:rPr>
          <w:lang w:val="en-US"/>
        </w:rPr>
        <w:t xml:space="preserve">CR for </w:t>
      </w:r>
      <w:r>
        <w:t>TS 38.104 [3].</w:t>
      </w:r>
    </w:p>
    <w:p w14:paraId="6C16B1E0" w14:textId="0F31C6A0" w:rsidR="00240DBD" w:rsidRPr="005E7381" w:rsidRDefault="00240DBD" w:rsidP="00240DBD">
      <w:pPr>
        <w:spacing w:line="360" w:lineRule="auto"/>
        <w:rPr>
          <w:lang w:val="en-US"/>
        </w:rPr>
      </w:pPr>
      <w:r>
        <w:t>CR for</w:t>
      </w:r>
      <w:r>
        <w:rPr>
          <w:lang w:val="en-US"/>
        </w:rPr>
        <w:t xml:space="preserve"> </w:t>
      </w:r>
      <w:r>
        <w:t>TS 38.141-1</w:t>
      </w:r>
      <w:r>
        <w:rPr>
          <w:lang w:val="en-US"/>
        </w:rPr>
        <w:t xml:space="preserve"> [4].</w:t>
      </w:r>
    </w:p>
    <w:p w14:paraId="579EA15B" w14:textId="77777777" w:rsidR="00240DBD" w:rsidRDefault="00240DBD" w:rsidP="00C37CB5"/>
    <w:p w14:paraId="4181F8D6" w14:textId="77777777" w:rsidR="006D0E29" w:rsidRDefault="006D0E29" w:rsidP="006D0E29">
      <w:pPr>
        <w:pStyle w:val="Heading1"/>
        <w:ind w:left="0" w:firstLine="0"/>
        <w:rPr>
          <w:rFonts w:eastAsia="SimSun"/>
        </w:rPr>
      </w:pPr>
      <w:r>
        <w:rPr>
          <w:rFonts w:eastAsia="SimSun"/>
        </w:rPr>
        <w:lastRenderedPageBreak/>
        <w:t>References</w:t>
      </w:r>
    </w:p>
    <w:p w14:paraId="4037DA02" w14:textId="73885BC3" w:rsidR="0088353B" w:rsidRDefault="008B41D0" w:rsidP="00443D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A51FD3">
        <w:t>RP</w:t>
      </w:r>
      <w:r w:rsidR="00735E0B" w:rsidRPr="00735E0B">
        <w:t xml:space="preserve"> -240832</w:t>
      </w:r>
      <w:r w:rsidR="00735E0B">
        <w:t xml:space="preserve"> </w:t>
      </w:r>
      <w:r w:rsidR="00735E0B" w:rsidRPr="00735E0B">
        <w:t>WI resulting from discussion on NR channel BW less than 5MHz for TN, NR channel BW less than 5MHz for FR1 Phase 2, WID, RAN#103</w:t>
      </w:r>
      <w:r w:rsidR="00A42A85">
        <w:t>.</w:t>
      </w:r>
    </w:p>
    <w:p w14:paraId="51353828" w14:textId="35F99876" w:rsidR="00B42FC9" w:rsidRDefault="00B42FC9" w:rsidP="00443D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>
        <w:t xml:space="preserve">ECC </w:t>
      </w:r>
      <w:r w:rsidRPr="00B42FC9">
        <w:t>Decision (20)02 Harmonised use of the paired frequency bands 874.4-880.0 MHz and 919.4-925.0 MHz and of the unpaired frequency band 1900-1910 MHz for Railway Mobile Radio (RMR), 20.11.2020</w:t>
      </w:r>
      <w:r w:rsidR="00973156">
        <w:t>.</w:t>
      </w:r>
    </w:p>
    <w:p w14:paraId="15D7ADDF" w14:textId="34E597B2" w:rsidR="00A97B31" w:rsidRDefault="00EB1E86" w:rsidP="00A97B3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EB1E86">
        <w:t>R4-2409448</w:t>
      </w:r>
      <w:r>
        <w:t xml:space="preserve"> </w:t>
      </w:r>
      <w:r w:rsidR="00A97B31">
        <w:t xml:space="preserve">CR to TS 38.104: Clarification on multiple carrier operation for n100/n101, Rel-17 </w:t>
      </w:r>
    </w:p>
    <w:p w14:paraId="435AC102" w14:textId="456F354E" w:rsidR="00A97B31" w:rsidRDefault="00117428" w:rsidP="00A97B3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117428">
        <w:t>R4-2409465</w:t>
      </w:r>
      <w:r w:rsidR="00A97B31">
        <w:t xml:space="preserve"> CR to TS 38.141-1: Clarification on multiple carrier operation for n100/n101, Rel-17</w:t>
      </w:r>
    </w:p>
    <w:sectPr w:rsidR="00A97B3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DDDE" w14:textId="77777777" w:rsidR="009D58FC" w:rsidRDefault="009D58FC" w:rsidP="009D58FC">
      <w:pPr>
        <w:spacing w:after="0"/>
      </w:pPr>
      <w:r>
        <w:separator/>
      </w:r>
    </w:p>
  </w:endnote>
  <w:endnote w:type="continuationSeparator" w:id="0">
    <w:p w14:paraId="642857E8" w14:textId="77777777" w:rsidR="009D58FC" w:rsidRDefault="009D58FC" w:rsidP="009D5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C4B26" w14:textId="5E248290" w:rsidR="009D58FC" w:rsidRDefault="009D58F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9B1A8E7" wp14:editId="7BCCA96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127b4d939ddad1caeab16c18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B19119" w14:textId="296917E7" w:rsidR="009D58FC" w:rsidRPr="009D58FC" w:rsidRDefault="009D58FC" w:rsidP="009D58F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D58F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1A8E7" id="_x0000_t202" coordsize="21600,21600" o:spt="202" path="m,l,21600r21600,l21600,xe">
              <v:stroke joinstyle="miter"/>
              <v:path gradientshapeok="t" o:connecttype="rect"/>
            </v:shapetype>
            <v:shape id="MSIPCM127b4d939ddad1caeab16c18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37B19119" w14:textId="296917E7" w:rsidR="009D58FC" w:rsidRPr="009D58FC" w:rsidRDefault="009D58FC" w:rsidP="009D58F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D58FC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EC343" w14:textId="77777777" w:rsidR="009D58FC" w:rsidRDefault="009D58FC" w:rsidP="009D58FC">
      <w:pPr>
        <w:spacing w:after="0"/>
      </w:pPr>
      <w:r>
        <w:separator/>
      </w:r>
    </w:p>
  </w:footnote>
  <w:footnote w:type="continuationSeparator" w:id="0">
    <w:p w14:paraId="3650EF0A" w14:textId="77777777" w:rsidR="009D58FC" w:rsidRDefault="009D58FC" w:rsidP="009D58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A004F"/>
    <w:multiLevelType w:val="hybridMultilevel"/>
    <w:tmpl w:val="37B201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07CAE"/>
    <w:multiLevelType w:val="multilevel"/>
    <w:tmpl w:val="394204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6D575BB"/>
    <w:multiLevelType w:val="hybridMultilevel"/>
    <w:tmpl w:val="37B201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000F6"/>
    <w:multiLevelType w:val="hybridMultilevel"/>
    <w:tmpl w:val="37B201C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858221">
    <w:abstractNumId w:val="1"/>
  </w:num>
  <w:num w:numId="2" w16cid:durableId="23215705">
    <w:abstractNumId w:val="3"/>
  </w:num>
  <w:num w:numId="3" w16cid:durableId="724253816">
    <w:abstractNumId w:val="4"/>
  </w:num>
  <w:num w:numId="4" w16cid:durableId="1972633696">
    <w:abstractNumId w:val="2"/>
  </w:num>
  <w:num w:numId="5" w16cid:durableId="128978722">
    <w:abstractNumId w:val="0"/>
  </w:num>
  <w:num w:numId="6" w16cid:durableId="20375422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1CE"/>
    <w:rsid w:val="00024D5E"/>
    <w:rsid w:val="00041CFA"/>
    <w:rsid w:val="000B0021"/>
    <w:rsid w:val="000C56B0"/>
    <w:rsid w:val="000D031F"/>
    <w:rsid w:val="000F580B"/>
    <w:rsid w:val="00110F1C"/>
    <w:rsid w:val="00117428"/>
    <w:rsid w:val="00137AD3"/>
    <w:rsid w:val="00161006"/>
    <w:rsid w:val="00167AB4"/>
    <w:rsid w:val="00172D51"/>
    <w:rsid w:val="00184740"/>
    <w:rsid w:val="00184AD5"/>
    <w:rsid w:val="001D04C2"/>
    <w:rsid w:val="002000E0"/>
    <w:rsid w:val="0021296B"/>
    <w:rsid w:val="00221E96"/>
    <w:rsid w:val="00236AAE"/>
    <w:rsid w:val="00240DBD"/>
    <w:rsid w:val="00275F22"/>
    <w:rsid w:val="002D3ECD"/>
    <w:rsid w:val="002E50C3"/>
    <w:rsid w:val="002E5A09"/>
    <w:rsid w:val="002F57C3"/>
    <w:rsid w:val="003019E0"/>
    <w:rsid w:val="0031270E"/>
    <w:rsid w:val="00317513"/>
    <w:rsid w:val="003400B1"/>
    <w:rsid w:val="00354823"/>
    <w:rsid w:val="00362565"/>
    <w:rsid w:val="003D3ECB"/>
    <w:rsid w:val="00430916"/>
    <w:rsid w:val="0047035C"/>
    <w:rsid w:val="00474695"/>
    <w:rsid w:val="00483AD4"/>
    <w:rsid w:val="004872FA"/>
    <w:rsid w:val="004920BA"/>
    <w:rsid w:val="00493CE1"/>
    <w:rsid w:val="004C63FB"/>
    <w:rsid w:val="004D3906"/>
    <w:rsid w:val="00507088"/>
    <w:rsid w:val="00570973"/>
    <w:rsid w:val="005A32BC"/>
    <w:rsid w:val="005C3766"/>
    <w:rsid w:val="005F571F"/>
    <w:rsid w:val="00617F5D"/>
    <w:rsid w:val="00621A5A"/>
    <w:rsid w:val="0062472A"/>
    <w:rsid w:val="00652EBA"/>
    <w:rsid w:val="00674F26"/>
    <w:rsid w:val="00681CFD"/>
    <w:rsid w:val="006C2437"/>
    <w:rsid w:val="006D0E29"/>
    <w:rsid w:val="006E1511"/>
    <w:rsid w:val="0070537C"/>
    <w:rsid w:val="00711BB6"/>
    <w:rsid w:val="00711E4C"/>
    <w:rsid w:val="00735E0B"/>
    <w:rsid w:val="00754F9C"/>
    <w:rsid w:val="00756C0C"/>
    <w:rsid w:val="007600F2"/>
    <w:rsid w:val="00771667"/>
    <w:rsid w:val="00793E9E"/>
    <w:rsid w:val="007E6E23"/>
    <w:rsid w:val="007E7D4E"/>
    <w:rsid w:val="007F1D89"/>
    <w:rsid w:val="008169F1"/>
    <w:rsid w:val="008244E2"/>
    <w:rsid w:val="008365C0"/>
    <w:rsid w:val="00844799"/>
    <w:rsid w:val="00863B1A"/>
    <w:rsid w:val="0088353B"/>
    <w:rsid w:val="008B41D0"/>
    <w:rsid w:val="008F2C39"/>
    <w:rsid w:val="008F4829"/>
    <w:rsid w:val="00932978"/>
    <w:rsid w:val="00954121"/>
    <w:rsid w:val="00961A4D"/>
    <w:rsid w:val="00963883"/>
    <w:rsid w:val="0096643F"/>
    <w:rsid w:val="00973156"/>
    <w:rsid w:val="0098265E"/>
    <w:rsid w:val="009A05BB"/>
    <w:rsid w:val="009B015C"/>
    <w:rsid w:val="009C2F71"/>
    <w:rsid w:val="009D58FC"/>
    <w:rsid w:val="00A000D8"/>
    <w:rsid w:val="00A42A85"/>
    <w:rsid w:val="00A9446F"/>
    <w:rsid w:val="00A97B31"/>
    <w:rsid w:val="00AA0563"/>
    <w:rsid w:val="00AB2D4E"/>
    <w:rsid w:val="00AD7530"/>
    <w:rsid w:val="00AE0F8C"/>
    <w:rsid w:val="00AE39EA"/>
    <w:rsid w:val="00AF5823"/>
    <w:rsid w:val="00AF63EC"/>
    <w:rsid w:val="00AF6A5C"/>
    <w:rsid w:val="00B07739"/>
    <w:rsid w:val="00B078A2"/>
    <w:rsid w:val="00B231CE"/>
    <w:rsid w:val="00B42FC9"/>
    <w:rsid w:val="00B4564C"/>
    <w:rsid w:val="00B77163"/>
    <w:rsid w:val="00B809D4"/>
    <w:rsid w:val="00B94C81"/>
    <w:rsid w:val="00BB5A5F"/>
    <w:rsid w:val="00BC4540"/>
    <w:rsid w:val="00BF19C2"/>
    <w:rsid w:val="00BF60CB"/>
    <w:rsid w:val="00BF6C18"/>
    <w:rsid w:val="00BF788D"/>
    <w:rsid w:val="00C00E8E"/>
    <w:rsid w:val="00C12282"/>
    <w:rsid w:val="00C12FEE"/>
    <w:rsid w:val="00C306F5"/>
    <w:rsid w:val="00C37CB5"/>
    <w:rsid w:val="00C57DA2"/>
    <w:rsid w:val="00C62883"/>
    <w:rsid w:val="00CA0F70"/>
    <w:rsid w:val="00CA62D6"/>
    <w:rsid w:val="00CC42A2"/>
    <w:rsid w:val="00D16AAB"/>
    <w:rsid w:val="00D4380E"/>
    <w:rsid w:val="00D56C2B"/>
    <w:rsid w:val="00D85769"/>
    <w:rsid w:val="00DA2559"/>
    <w:rsid w:val="00DB3A1C"/>
    <w:rsid w:val="00E21141"/>
    <w:rsid w:val="00E56DF4"/>
    <w:rsid w:val="00E82DA1"/>
    <w:rsid w:val="00EA0121"/>
    <w:rsid w:val="00EA6514"/>
    <w:rsid w:val="00EB0F8D"/>
    <w:rsid w:val="00EB1C54"/>
    <w:rsid w:val="00EB1E86"/>
    <w:rsid w:val="00EB23AF"/>
    <w:rsid w:val="00EB79C3"/>
    <w:rsid w:val="00EB7F09"/>
    <w:rsid w:val="00EE1882"/>
    <w:rsid w:val="00EE1FCC"/>
    <w:rsid w:val="00F011EF"/>
    <w:rsid w:val="00F15AEA"/>
    <w:rsid w:val="00F56BBE"/>
    <w:rsid w:val="00F70C22"/>
    <w:rsid w:val="00FA0802"/>
    <w:rsid w:val="00FE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4AF5232"/>
  <w15:chartTrackingRefBased/>
  <w15:docId w15:val="{4D24AEB5-D358-4844-A875-56CAF8EB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C2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F48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793E9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576" w:hanging="576"/>
      <w:outlineLvl w:val="1"/>
    </w:pPr>
    <w:rPr>
      <w:rFonts w:eastAsia="Times New Roman"/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semiHidden/>
    <w:unhideWhenUsed/>
    <w:qFormat/>
    <w:rsid w:val="00793E9E"/>
    <w:pPr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793E9E"/>
    <w:pPr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793E9E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93E9E"/>
    <w:pPr>
      <w:keepNext/>
      <w:keepLines/>
      <w:overflowPunct w:val="0"/>
      <w:autoSpaceDE w:val="0"/>
      <w:autoSpaceDN w:val="0"/>
      <w:adjustRightInd w:val="0"/>
      <w:spacing w:before="120"/>
      <w:ind w:left="1152" w:hanging="1152"/>
      <w:outlineLvl w:val="5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93E9E"/>
    <w:pPr>
      <w:keepNext/>
      <w:keepLines/>
      <w:overflowPunct w:val="0"/>
      <w:autoSpaceDE w:val="0"/>
      <w:autoSpaceDN w:val="0"/>
      <w:adjustRightInd w:val="0"/>
      <w:spacing w:before="120"/>
      <w:ind w:left="1296" w:hanging="1296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793E9E"/>
    <w:pPr>
      <w:overflowPunct w:val="0"/>
      <w:autoSpaceDE w:val="0"/>
      <w:autoSpaceDN w:val="0"/>
      <w:adjustRightInd w:val="0"/>
      <w:ind w:left="1440" w:hanging="144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793E9E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8F4829"/>
    <w:rPr>
      <w:rFonts w:ascii="Arial" w:eastAsia="Malgun Gothic" w:hAnsi="Arial" w:cs="Times New Roman"/>
      <w:sz w:val="36"/>
      <w:szCs w:val="2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93E9E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aliases w:val="Heading 3 3GPP Char"/>
    <w:basedOn w:val="DefaultParagraphFont"/>
    <w:link w:val="Heading3"/>
    <w:semiHidden/>
    <w:rsid w:val="00793E9E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793E9E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793E9E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793E9E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93E9E"/>
    <w:rPr>
      <w:rFonts w:ascii="Arial" w:eastAsia="SimSu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793E9E"/>
    <w:rPr>
      <w:rFonts w:ascii="Arial" w:eastAsia="SimSu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793E9E"/>
    <w:rPr>
      <w:rFonts w:ascii="Arial" w:eastAsia="SimSun" w:hAnsi="Arial" w:cs="Times New Roman"/>
      <w:sz w:val="36"/>
      <w:szCs w:val="20"/>
    </w:rPr>
  </w:style>
  <w:style w:type="paragraph" w:styleId="Header">
    <w:name w:val="header"/>
    <w:basedOn w:val="Normal"/>
    <w:link w:val="HeaderChar"/>
    <w:uiPriority w:val="99"/>
    <w:unhideWhenUsed/>
    <w:rsid w:val="009D5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D58FC"/>
    <w:rPr>
      <w:rFonts w:ascii="Times New Roman" w:eastAsia="Malgun Gothic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D5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D58FC"/>
    <w:rPr>
      <w:rFonts w:ascii="Times New Roman" w:eastAsia="Malgun Gothic" w:hAnsi="Times New Roman" w:cs="Times New Roman"/>
      <w:sz w:val="20"/>
      <w:szCs w:val="20"/>
    </w:rPr>
  </w:style>
  <w:style w:type="paragraph" w:customStyle="1" w:styleId="TAH">
    <w:name w:val="TAH"/>
    <w:basedOn w:val="Normal"/>
    <w:link w:val="TAHCar"/>
    <w:qFormat/>
    <w:rsid w:val="00DB3A1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b/>
      <w:sz w:val="18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1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1C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rsid w:val="00DB3A1C"/>
    <w:rPr>
      <w:rFonts w:ascii="Arial" w:eastAsia="SimSun" w:hAnsi="Arial" w:cs="Times New Roman"/>
      <w:b/>
      <w:sz w:val="18"/>
      <w:szCs w:val="20"/>
    </w:rPr>
  </w:style>
  <w:style w:type="paragraph" w:customStyle="1" w:styleId="TAL">
    <w:name w:val="TAL"/>
    <w:basedOn w:val="Normal"/>
    <w:link w:val="TALCar"/>
    <w:qFormat/>
    <w:rsid w:val="000B002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0B0021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B0021"/>
    <w:rPr>
      <w:rFonts w:ascii="Times New Roman" w:eastAsia="SimSun" w:hAnsi="Times New Roman" w:cs="Times New Roman"/>
      <w:sz w:val="24"/>
      <w:szCs w:val="24"/>
      <w:lang w:val="fi-FI" w:eastAsia="zh-CN"/>
    </w:rPr>
  </w:style>
  <w:style w:type="character" w:customStyle="1" w:styleId="TALCar">
    <w:name w:val="TAL Car"/>
    <w:link w:val="TAL"/>
    <w:qFormat/>
    <w:locked/>
    <w:rsid w:val="000B0021"/>
    <w:rPr>
      <w:rFonts w:ascii="Arial" w:eastAsia="SimSun" w:hAnsi="Arial" w:cs="Times New Roman"/>
      <w:sz w:val="18"/>
      <w:szCs w:val="20"/>
    </w:rPr>
  </w:style>
  <w:style w:type="paragraph" w:customStyle="1" w:styleId="TAC">
    <w:name w:val="TAC"/>
    <w:basedOn w:val="TAL"/>
    <w:link w:val="TACChar"/>
    <w:qFormat/>
    <w:rsid w:val="000C56B0"/>
    <w:pPr>
      <w:overflowPunct/>
      <w:autoSpaceDE/>
      <w:autoSpaceDN/>
      <w:adjustRightInd/>
      <w:jc w:val="center"/>
      <w:textAlignment w:val="auto"/>
    </w:pPr>
    <w:rPr>
      <w:rFonts w:eastAsia="Times New Roman"/>
    </w:rPr>
  </w:style>
  <w:style w:type="character" w:customStyle="1" w:styleId="TACChar">
    <w:name w:val="TAC Char"/>
    <w:link w:val="TAC"/>
    <w:qFormat/>
    <w:rsid w:val="000C56B0"/>
    <w:rPr>
      <w:rFonts w:ascii="Arial" w:eastAsia="Times New Roman" w:hAnsi="Arial" w:cs="Times New Roman"/>
      <w:sz w:val="18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4872FA"/>
    <w:pPr>
      <w:spacing w:after="0" w:line="240" w:lineRule="auto"/>
    </w:pPr>
    <w:rPr>
      <w:rFonts w:ascii="Calibri" w:eastAsia="SimSun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E88DB-72F4-4A4C-AC2D-44836D43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 Boukley Hasan, Vodafone</dc:creator>
  <cp:keywords/>
  <dc:description/>
  <cp:lastModifiedBy>Wael Boukley Hasan, Vodafone</cp:lastModifiedBy>
  <cp:revision>72</cp:revision>
  <dcterms:created xsi:type="dcterms:W3CDTF">2023-08-11T09:21:00Z</dcterms:created>
  <dcterms:modified xsi:type="dcterms:W3CDTF">2024-05-13T14:38:00Z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2024-05-13T14:38:28Z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1be1fb06-57a1-4643-8fb5-60285c1373db</vt:lpwstr>
  </property>
  <property fmtid="{D5CDD505-2E9C-101B-9397-08002B2CF9AE}" pid="8" name="MSIP_Label_0359f705-2ba0-454b-9cfc-6ce5bcaac040_ContentBits">
    <vt:lpwstr>2</vt:lpwstr>
  </property>
</Properties>
</file>